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附件</w:t>
      </w:r>
    </w:p>
    <w:p>
      <w:pPr>
        <w:jc w:val="center"/>
        <w:rPr>
          <w:rFonts w:hint="eastAsia" w:ascii="方正小标宋简体" w:hAnsi="华文中宋" w:eastAsia="方正小标宋简体"/>
          <w:sz w:val="44"/>
          <w:szCs w:val="44"/>
        </w:rPr>
      </w:pPr>
      <w:r>
        <w:rPr>
          <w:rFonts w:hint="eastAsia" w:ascii="方正小标宋简体" w:hAnsi="华文中宋" w:eastAsia="方正小标宋简体"/>
          <w:sz w:val="44"/>
          <w:szCs w:val="44"/>
          <w:lang w:eastAsia="zh-CN"/>
        </w:rPr>
        <w:t>任丘</w:t>
      </w:r>
      <w:r>
        <w:rPr>
          <w:rFonts w:hint="eastAsia" w:ascii="方正小标宋简体" w:hAnsi="华文中宋" w:eastAsia="方正小标宋简体"/>
          <w:sz w:val="44"/>
          <w:szCs w:val="44"/>
        </w:rPr>
        <w:t>市</w:t>
      </w:r>
      <w:r>
        <w:rPr>
          <w:rFonts w:hint="eastAsia" w:ascii="方正小标宋简体" w:hAnsi="华文中宋" w:eastAsia="方正小标宋简体"/>
          <w:sz w:val="44"/>
          <w:szCs w:val="44"/>
          <w:lang w:val="en-US" w:eastAsia="zh-CN"/>
        </w:rPr>
        <w:t>2020年</w:t>
      </w:r>
      <w:r>
        <w:rPr>
          <w:rFonts w:hint="eastAsia" w:ascii="方正小标宋简体" w:hAnsi="华文中宋" w:eastAsia="方正小标宋简体"/>
          <w:sz w:val="44"/>
          <w:szCs w:val="44"/>
          <w:lang w:eastAsia="zh-CN"/>
        </w:rPr>
        <w:t>市</w:t>
      </w:r>
      <w:r>
        <w:rPr>
          <w:rFonts w:hint="eastAsia" w:ascii="方正小标宋简体" w:hAnsi="华文中宋" w:eastAsia="方正小标宋简体"/>
          <w:sz w:val="44"/>
          <w:szCs w:val="44"/>
        </w:rPr>
        <w:t>本级基本公共文化服务目录</w:t>
      </w:r>
    </w:p>
    <w:tbl>
      <w:tblPr>
        <w:tblStyle w:val="2"/>
        <w:tblW w:w="14031" w:type="dxa"/>
        <w:tblInd w:w="-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00"/>
        <w:gridCol w:w="1203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Tahoma"/>
                <w:sz w:val="32"/>
                <w:szCs w:val="32"/>
              </w:rPr>
            </w:pPr>
            <w:r>
              <w:rPr>
                <w:rFonts w:hint="eastAsia" w:ascii="宋体" w:hAnsi="宋体"/>
                <w:sz w:val="32"/>
                <w:szCs w:val="32"/>
              </w:rPr>
              <w:t>项目</w:t>
            </w:r>
          </w:p>
        </w:tc>
        <w:tc>
          <w:tcPr>
            <w:tcW w:w="1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Tahoma"/>
                <w:sz w:val="32"/>
                <w:szCs w:val="32"/>
              </w:rPr>
            </w:pPr>
            <w:r>
              <w:rPr>
                <w:rFonts w:hint="eastAsia" w:ascii="宋体" w:hAnsi="宋体"/>
                <w:sz w:val="32"/>
                <w:szCs w:val="32"/>
              </w:rPr>
              <w:t>实施标准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公共文化设施免费开放</w:t>
            </w:r>
          </w:p>
        </w:tc>
        <w:tc>
          <w:tcPr>
            <w:tcW w:w="1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1.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市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图书馆、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市文化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馆、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市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博物馆等公共文化设施免费开放，基本服务项目健全。其中，图书馆每周开放时间不少于56小时，其他公共文化设施每周开放时间不少于42小时。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rFonts w:ascii="宋体" w:hAnsi="宋体" w:cs="Tahoma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未成年人、老年人、现役军人、残疾人和低收入人群参观文物建筑及遗址类博物馆实行门票减免，文化遗产日免费参观。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读书看报</w:t>
            </w:r>
          </w:p>
        </w:tc>
        <w:tc>
          <w:tcPr>
            <w:tcW w:w="1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图书馆人均藏书量（不含电子文献）不少于0.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册（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32"/>
                <w:szCs w:val="32"/>
              </w:rPr>
              <w:t>件），人均年新增公共图书馆藏量不少于0.0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册。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市图书馆可用数字资源量不低于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TB。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ascii="宋体" w:hAnsi="宋体" w:cs="Tahoma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收听广播</w:t>
            </w:r>
          </w:p>
        </w:tc>
        <w:tc>
          <w:tcPr>
            <w:tcW w:w="1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为全民提供突发事件应急广播服务。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rFonts w:ascii="宋体" w:hAnsi="宋体" w:cs="Tahoma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6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通过直播卫星提供不少于17套广播节目，通过无线模拟提供不少于6套广播节目，通过数字音频提供不少于15套广播节目。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观看电视</w:t>
            </w:r>
          </w:p>
        </w:tc>
        <w:tc>
          <w:tcPr>
            <w:tcW w:w="1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通过直播卫星提供25套电视节目，通过地面数字电视提供不少于15套电视节目。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“七进”演出及政府购买服务</w:t>
            </w:r>
          </w:p>
        </w:tc>
        <w:tc>
          <w:tcPr>
            <w:tcW w:w="1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完成“七进”演出任务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100场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9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根据群众实际需求，采取政府采购方式，在保证演出效果的前提下，价格按市场价格进行采购。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5" w:hRule="atLeast"/>
        </w:trPr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开展群众文体活动</w:t>
            </w:r>
          </w:p>
        </w:tc>
        <w:tc>
          <w:tcPr>
            <w:tcW w:w="1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积极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组织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全市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大鼓花会艺术节、群众文化艺术节、农民文艺调演等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品牌文化活动，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组织开展广场舞大赛等群众性文化活动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。组织开展群众文体活动不少于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0次，流动服务不少于10次。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文体活动</w:t>
            </w:r>
          </w:p>
        </w:tc>
        <w:tc>
          <w:tcPr>
            <w:tcW w:w="1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1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图书馆年举办讲座不少于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6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次。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1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文化馆年开展文化公益性讲座不少于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次；年组织大型展览不少于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次；年组织大型文化活动不少于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次。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1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.城乡居民依托村（社区）综合文化服务中心、文体广场、公园和健身路径等公共设施就近方便参加各类文体活动。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14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文化馆（站）、体育场组织开展年不少于1次针对残障人士、未成年人、老年人和农民工等特殊群体的文体活动。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流动服务</w:t>
            </w:r>
          </w:p>
        </w:tc>
        <w:tc>
          <w:tcPr>
            <w:tcW w:w="1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15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图书馆每年下基层的流动服务次数不低于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40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次，文化馆每年组织流动演出10场以上，流动展览8场以上。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数字服务</w:t>
            </w:r>
          </w:p>
        </w:tc>
        <w:tc>
          <w:tcPr>
            <w:tcW w:w="1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/>
              <w:textAlignment w:val="auto"/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sz w:val="32"/>
                <w:szCs w:val="32"/>
                <w:lang w:val="en-US" w:eastAsia="zh-CN"/>
              </w:rPr>
              <w:t>16</w:t>
            </w:r>
            <w:r>
              <w:rPr>
                <w:rFonts w:hint="eastAsia" w:ascii="仿宋" w:hAnsi="仿宋" w:eastAsia="仿宋"/>
                <w:b/>
                <w:bCs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市级公共数字管理服务中心发挥作用，整合全市数字文化服务资源。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  <w:t>17</w:t>
            </w: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各级各类文化设施内免费无线网络全覆盖。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特殊群体公共文化服务</w:t>
            </w:r>
          </w:p>
        </w:tc>
        <w:tc>
          <w:tcPr>
            <w:tcW w:w="12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18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市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图书馆为残障人士配备无障碍设施，有条件的配备安全检查设备。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sz w:val="32"/>
                <w:szCs w:val="32"/>
                <w:lang w:val="en-US" w:eastAsia="zh-CN"/>
              </w:rPr>
              <w:t>19</w:t>
            </w:r>
            <w:r>
              <w:rPr>
                <w:rFonts w:hint="eastAsia" w:ascii="仿宋" w:hAnsi="仿宋" w:eastAsia="仿宋" w:cs="仿宋"/>
                <w:b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市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图书馆配备儿童和盲文书籍，提供阅读服务。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Lines="0" w:beforeAutospacing="0" w:after="0" w:afterLines="0" w:afterAutospacing="0" w:line="400" w:lineRule="exact"/>
              <w:ind w:left="0" w:right="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</w:rPr>
              <w:t>.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市文化馆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定期组织开展针对残障人士、未成年人、老年人和农民工等特殊群体的文化活动。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</w:pPr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D34DE2"/>
    <w:rsid w:val="505A7505"/>
    <w:rsid w:val="5DD34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2019-12-12T01:58:00Z</dcterms:created>
  <dc:creator>金鱼姬</dc:creator>
  <cp:lastModifiedBy>金鱼姬</cp:lastModifiedBy>
  <dcterms:modified xsi:type="dcterms:W3CDTF">2019-12-12T02:16:59Z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